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1611630" cy="637540"/>
            <wp:effectExtent l="0" t="0" r="7620" b="10160"/>
            <wp:docPr id="1" name="图片 1" descr="7df8b69b6bba000e4b2295b1a6f8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f8b69b6bba000e4b2295b1a6f8b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福建省海欣药业股份有限公司</w:t>
      </w:r>
      <w:bookmarkEnd w:id="0"/>
    </w:p>
    <w:p>
      <w:pPr>
        <w:spacing w:line="320" w:lineRule="exact"/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</w:rPr>
        <w:t>公司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  <w:t>简介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福建省海欣药业股份有限公司成立于2011年，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是一家注册资本为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val="en-US" w:eastAsia="zh-CN"/>
        </w:rPr>
        <w:t>5000万元的股份制公司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被福建省经济贸易委员会定位于“战略性新型产业规模化发展项目”。公司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工厂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位于福建省福清市江阴工业集中区，厂房占地15.6万平方米。海欣公司主营板块为动物营养保健领域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医药中间体板块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香精香料板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块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以及食品添加剂板块。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海欣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公司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拥有从国外引进最先进的维生素E生产工艺，目前维生素E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生产水平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生产成本已经明显优于国内同品种生产企业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并且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与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国内外大型终端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形成长期稳定的战略合作伙伴关系。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截止2019年，海欣药业出口的医药中间体在印度市场占有率稳居榜首。我们严格遵循“高于行业标准，为客户提供更加优质稳定的产品”的质量方针，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并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成功获得 ISO9001，FAMI-qs，Halal认证以及reach认证。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海欣公司重视培养和引进高精尖端人才，公司多名高管拥有海外学习、和工作经历。现拥有员工中98%以上为大专或本科学历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  <w:lang w:eastAsia="zh-CN"/>
        </w:rPr>
        <w:t>。公司工厂位于福清江阴工业集中区，工厂为职工</w:t>
      </w:r>
      <w:r>
        <w:rPr>
          <w:rFonts w:hint="eastAsia" w:asciiTheme="majorEastAsia" w:hAnsiTheme="majorEastAsia" w:eastAsiaTheme="majorEastAsia" w:cstheme="majorEastAsia"/>
          <w:color w:val="262B33"/>
          <w:sz w:val="21"/>
          <w:szCs w:val="21"/>
          <w:shd w:val="clear" w:color="auto" w:fill="FFFFFF"/>
        </w:rPr>
        <w:t>提供良好条件的宿舍，定期组织团建活动，体育赛事，兴趣小组以及心理舒缓等活动。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333333"/>
          <w:sz w:val="28"/>
          <w:szCs w:val="28"/>
          <w:shd w:val="clear" w:color="auto" w:fill="FFFFFF"/>
          <w:lang w:eastAsia="zh-CN"/>
        </w:rPr>
        <w:t>二、岗位需求</w:t>
      </w:r>
    </w:p>
    <w:tbl>
      <w:tblPr>
        <w:tblStyle w:val="7"/>
        <w:tblpPr w:leftFromText="180" w:rightFromText="180" w:vertAnchor="text" w:horzAnchor="page" w:tblpX="1785" w:tblpY="130"/>
        <w:tblOverlap w:val="never"/>
        <w:tblW w:w="8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050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研发类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研发助理工程师</w:t>
            </w:r>
          </w:p>
        </w:tc>
        <w:tc>
          <w:tcPr>
            <w:tcW w:w="3096" w:type="dxa"/>
            <w:vMerge w:val="restart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化学、化工、药学、生物制药等相关专业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质检类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品质助理工程师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生产类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技术助理工程师、中控室管理员、车间主任助理</w:t>
            </w:r>
          </w:p>
        </w:tc>
        <w:tc>
          <w:tcPr>
            <w:tcW w:w="309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福利待遇</w:t>
      </w:r>
    </w:p>
    <w:p>
      <w:pPr>
        <w:numPr>
          <w:ilvl w:val="0"/>
          <w:numId w:val="2"/>
        </w:numPr>
        <w:jc w:val="left"/>
        <w:rPr>
          <w:rFonts w:hint="eastAsia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  <w:t>实习补贴：2800-3500转正工资：4000-6000。</w:t>
      </w:r>
    </w:p>
    <w:p>
      <w:pPr>
        <w:numPr>
          <w:ilvl w:val="0"/>
          <w:numId w:val="2"/>
        </w:numPr>
        <w:jc w:val="left"/>
        <w:rPr>
          <w:rFonts w:hint="default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  <w:t>提供五险、带薪年假、节日福利、年终奖金、绩效奖金、加班补贴、班车、团建活动。</w:t>
      </w:r>
    </w:p>
    <w:p>
      <w:pPr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  <w:t>3、提供免费住宿、价格美丽（按成本价）且营养的午、晚餐。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联系方式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投递邮箱：935553280@qq.com，邮箱主题格式：“应聘岗位+姓名+学校”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联系人：郑小姐 15959097135            吴小姐  15005917175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2、公司总部地址：福建省福州市闽侯县高新区创业路5号久策大厦19楼</w:t>
      </w:r>
    </w:p>
    <w:p>
      <w:pPr>
        <w:numPr>
          <w:ilvl w:val="0"/>
          <w:numId w:val="0"/>
        </w:numPr>
        <w:jc w:val="left"/>
        <w:rPr>
          <w:rFonts w:hint="default" w:asciiTheme="majorEastAsia" w:hAnsiTheme="majorEastAsia" w:eastAsiaTheme="majorEastAsia" w:cstheme="majorEastAsia"/>
          <w:color w:val="262B33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>3、工厂地址：福建省福清市江阴镇江阴工业集中区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964" w:hanging="843" w:hangingChars="400"/>
      <w:rPr>
        <w:rFonts w:hint="eastAsia" w:ascii="新宋体" w:hAnsi="新宋体" w:eastAsia="新宋体" w:cs="新宋体"/>
        <w:b/>
        <w:bCs/>
        <w:sz w:val="21"/>
        <w:szCs w:val="21"/>
        <w:lang w:val="en-US" w:eastAsia="zh-CN"/>
      </w:rPr>
    </w:pPr>
    <w:r>
      <w:rPr>
        <w:rFonts w:hint="eastAsia" w:ascii="新宋体" w:hAnsi="新宋体" w:eastAsia="新宋体" w:cs="新宋体"/>
        <w:b/>
        <w:bCs/>
        <w:sz w:val="21"/>
        <w:szCs w:val="21"/>
        <w:lang w:eastAsia="zh-CN"/>
      </w:rPr>
      <w:t>联系人：郑小姐</w:t>
    </w:r>
    <w:r>
      <w:rPr>
        <w:rFonts w:hint="eastAsia" w:ascii="新宋体" w:hAnsi="新宋体" w:eastAsia="新宋体" w:cs="新宋体"/>
        <w:b/>
        <w:bCs/>
        <w:sz w:val="21"/>
        <w:szCs w:val="21"/>
        <w:lang w:val="en-US" w:eastAsia="zh-CN"/>
      </w:rPr>
      <w:t xml:space="preserve">   15959097135（微信同号）   吴小姐 15005917175（微信why15005917175）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DC99B"/>
    <w:multiLevelType w:val="singleLevel"/>
    <w:tmpl w:val="B00DC99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BFCAB0"/>
    <w:multiLevelType w:val="singleLevel"/>
    <w:tmpl w:val="B6BFCAB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F095BCF"/>
    <w:multiLevelType w:val="singleLevel"/>
    <w:tmpl w:val="1F095BC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7025"/>
    <w:rsid w:val="036F1023"/>
    <w:rsid w:val="045E0474"/>
    <w:rsid w:val="05A626D1"/>
    <w:rsid w:val="05EA0283"/>
    <w:rsid w:val="091815A8"/>
    <w:rsid w:val="0A907408"/>
    <w:rsid w:val="0B3E225E"/>
    <w:rsid w:val="0CB872FB"/>
    <w:rsid w:val="115A3947"/>
    <w:rsid w:val="12580311"/>
    <w:rsid w:val="126657FF"/>
    <w:rsid w:val="130F5198"/>
    <w:rsid w:val="15390E65"/>
    <w:rsid w:val="190F3C79"/>
    <w:rsid w:val="19BB3B3F"/>
    <w:rsid w:val="1A0C6749"/>
    <w:rsid w:val="1B186BCB"/>
    <w:rsid w:val="1BB53BD2"/>
    <w:rsid w:val="1D7F7BF7"/>
    <w:rsid w:val="1E1F0AE5"/>
    <w:rsid w:val="21DF32E4"/>
    <w:rsid w:val="264F5AF2"/>
    <w:rsid w:val="271C33F5"/>
    <w:rsid w:val="2770593F"/>
    <w:rsid w:val="28140947"/>
    <w:rsid w:val="293A28A6"/>
    <w:rsid w:val="29946CB9"/>
    <w:rsid w:val="2B6674B0"/>
    <w:rsid w:val="2E371357"/>
    <w:rsid w:val="2F496556"/>
    <w:rsid w:val="31786BE4"/>
    <w:rsid w:val="33F5309B"/>
    <w:rsid w:val="36EB7FF6"/>
    <w:rsid w:val="38EF1E88"/>
    <w:rsid w:val="39B438C1"/>
    <w:rsid w:val="3C367D8A"/>
    <w:rsid w:val="3E337F15"/>
    <w:rsid w:val="40444266"/>
    <w:rsid w:val="435F410C"/>
    <w:rsid w:val="44FF37B8"/>
    <w:rsid w:val="45215E60"/>
    <w:rsid w:val="456B0B54"/>
    <w:rsid w:val="48B72E05"/>
    <w:rsid w:val="4A5C1F4A"/>
    <w:rsid w:val="4B7767BD"/>
    <w:rsid w:val="5098028E"/>
    <w:rsid w:val="53EC783B"/>
    <w:rsid w:val="551A6CC4"/>
    <w:rsid w:val="556671D5"/>
    <w:rsid w:val="57002CF3"/>
    <w:rsid w:val="573D6D82"/>
    <w:rsid w:val="59A13CF9"/>
    <w:rsid w:val="59A40771"/>
    <w:rsid w:val="5A7731DC"/>
    <w:rsid w:val="5EF05BDA"/>
    <w:rsid w:val="62AE3513"/>
    <w:rsid w:val="64BF474C"/>
    <w:rsid w:val="656E644F"/>
    <w:rsid w:val="66594F7B"/>
    <w:rsid w:val="66E41D3C"/>
    <w:rsid w:val="6C195C10"/>
    <w:rsid w:val="70757ADA"/>
    <w:rsid w:val="70E61D93"/>
    <w:rsid w:val="733B4767"/>
    <w:rsid w:val="7982344D"/>
    <w:rsid w:val="7B161E89"/>
    <w:rsid w:val="7BBE4CB5"/>
    <w:rsid w:val="7D58029C"/>
    <w:rsid w:val="7DFA631E"/>
    <w:rsid w:val="7E38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吴辽</cp:lastModifiedBy>
  <dcterms:modified xsi:type="dcterms:W3CDTF">2021-03-24T01:28:18Z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